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A6" w:rsidRDefault="00E636A6">
      <w:pPr>
        <w:tabs>
          <w:tab w:val="left" w:pos="-90"/>
          <w:tab w:val="left" w:pos="2070"/>
          <w:tab w:val="left" w:pos="3870"/>
          <w:tab w:val="left" w:pos="5670"/>
          <w:tab w:val="left" w:pos="7830"/>
          <w:tab w:val="left" w:pos="8550"/>
          <w:tab w:val="left" w:pos="9270"/>
        </w:tabs>
        <w:jc w:val="center"/>
        <w:rPr>
          <w:rFonts w:ascii="Times New Roman" w:hAnsi="Times New Roman"/>
          <w:b/>
          <w:i/>
          <w:sz w:val="28"/>
        </w:rPr>
      </w:pPr>
      <w:r>
        <w:rPr>
          <w:rFonts w:ascii="Times New Roman" w:hAnsi="Times New Roman"/>
          <w:b/>
          <w:i/>
          <w:sz w:val="28"/>
        </w:rPr>
        <w:t>Annual Drinking Water Quality Report for 20</w:t>
      </w:r>
      <w:r w:rsidR="00927FCE">
        <w:rPr>
          <w:rFonts w:ascii="Times New Roman" w:hAnsi="Times New Roman"/>
          <w:b/>
          <w:i/>
          <w:sz w:val="28"/>
        </w:rPr>
        <w:t>2</w:t>
      </w:r>
      <w:r w:rsidR="00D92883">
        <w:rPr>
          <w:rFonts w:ascii="Times New Roman" w:hAnsi="Times New Roman"/>
          <w:b/>
          <w:i/>
          <w:sz w:val="28"/>
        </w:rPr>
        <w:t>3</w:t>
      </w:r>
    </w:p>
    <w:p w:rsidR="00E636A6" w:rsidRDefault="00E636A6">
      <w:pPr>
        <w:tabs>
          <w:tab w:val="left" w:pos="-90"/>
          <w:tab w:val="left" w:pos="2070"/>
          <w:tab w:val="left" w:pos="3870"/>
          <w:tab w:val="left" w:pos="5670"/>
          <w:tab w:val="left" w:pos="7830"/>
          <w:tab w:val="left" w:pos="8550"/>
          <w:tab w:val="left" w:pos="9270"/>
        </w:tabs>
        <w:jc w:val="center"/>
        <w:rPr>
          <w:rFonts w:ascii="Times New Roman" w:hAnsi="Times New Roman"/>
          <w:b/>
          <w:i/>
          <w:sz w:val="28"/>
        </w:rPr>
      </w:pPr>
      <w:smartTag w:uri="urn:schemas-microsoft-com:office:smarttags" w:element="place">
        <w:smartTag w:uri="urn:schemas-microsoft-com:office:smarttags" w:element="PlaceType">
          <w:r>
            <w:rPr>
              <w:rFonts w:ascii="Times New Roman" w:hAnsi="Times New Roman"/>
              <w:b/>
              <w:i/>
              <w:sz w:val="28"/>
            </w:rPr>
            <w:t>Village</w:t>
          </w:r>
        </w:smartTag>
        <w:r>
          <w:rPr>
            <w:rFonts w:ascii="Times New Roman" w:hAnsi="Times New Roman"/>
            <w:b/>
            <w:i/>
            <w:sz w:val="28"/>
          </w:rPr>
          <w:t xml:space="preserve"> of </w:t>
        </w:r>
        <w:smartTag w:uri="urn:schemas-microsoft-com:office:smarttags" w:element="PlaceName">
          <w:r>
            <w:rPr>
              <w:rFonts w:ascii="Times New Roman" w:hAnsi="Times New Roman"/>
              <w:b/>
              <w:i/>
              <w:sz w:val="28"/>
            </w:rPr>
            <w:t>Deposit</w:t>
          </w:r>
        </w:smartTag>
      </w:smartTag>
    </w:p>
    <w:p w:rsidR="00E636A6" w:rsidRDefault="00E636A6">
      <w:pPr>
        <w:tabs>
          <w:tab w:val="left" w:pos="-90"/>
          <w:tab w:val="left" w:pos="2070"/>
          <w:tab w:val="left" w:pos="3870"/>
          <w:tab w:val="left" w:pos="5670"/>
          <w:tab w:val="left" w:pos="7830"/>
          <w:tab w:val="left" w:pos="8550"/>
          <w:tab w:val="left" w:pos="9270"/>
        </w:tabs>
        <w:jc w:val="center"/>
        <w:rPr>
          <w:rFonts w:ascii="Times New Roman" w:hAnsi="Times New Roman"/>
          <w:b/>
          <w:i/>
          <w:sz w:val="28"/>
        </w:rPr>
      </w:pPr>
      <w:smartTag w:uri="urn:schemas-microsoft-com:office:smarttags" w:element="Street">
        <w:smartTag w:uri="urn:schemas-microsoft-com:office:smarttags" w:element="address">
          <w:r>
            <w:rPr>
              <w:rFonts w:ascii="Times New Roman" w:hAnsi="Times New Roman"/>
              <w:b/>
              <w:i/>
              <w:sz w:val="28"/>
            </w:rPr>
            <w:t>146 Front Street</w:t>
          </w:r>
        </w:smartTag>
      </w:smartTag>
      <w:r>
        <w:rPr>
          <w:rFonts w:ascii="Times New Roman" w:hAnsi="Times New Roman"/>
          <w:b/>
          <w:i/>
          <w:sz w:val="28"/>
        </w:rPr>
        <w:t xml:space="preserve">; </w:t>
      </w:r>
      <w:smartTag w:uri="urn:schemas-microsoft-com:office:smarttags" w:element="place">
        <w:smartTag w:uri="urn:schemas-microsoft-com:office:smarttags" w:element="City">
          <w:r>
            <w:rPr>
              <w:rFonts w:ascii="Times New Roman" w:hAnsi="Times New Roman"/>
              <w:b/>
              <w:i/>
              <w:sz w:val="28"/>
            </w:rPr>
            <w:t>Deposit</w:t>
          </w:r>
        </w:smartTag>
        <w:r>
          <w:rPr>
            <w:rFonts w:ascii="Times New Roman" w:hAnsi="Times New Roman"/>
            <w:b/>
            <w:i/>
            <w:sz w:val="28"/>
          </w:rPr>
          <w:t xml:space="preserve">, </w:t>
        </w:r>
        <w:smartTag w:uri="urn:schemas-microsoft-com:office:smarttags" w:element="State">
          <w:r>
            <w:rPr>
              <w:rFonts w:ascii="Times New Roman" w:hAnsi="Times New Roman"/>
              <w:b/>
              <w:i/>
              <w:sz w:val="28"/>
            </w:rPr>
            <w:t>NY</w:t>
          </w:r>
        </w:smartTag>
        <w:r>
          <w:rPr>
            <w:rFonts w:ascii="Times New Roman" w:hAnsi="Times New Roman"/>
            <w:b/>
            <w:i/>
            <w:sz w:val="28"/>
          </w:rPr>
          <w:t xml:space="preserve">  </w:t>
        </w:r>
        <w:smartTag w:uri="urn:schemas-microsoft-com:office:smarttags" w:element="PostalCode">
          <w:r>
            <w:rPr>
              <w:rFonts w:ascii="Times New Roman" w:hAnsi="Times New Roman"/>
              <w:b/>
              <w:i/>
              <w:sz w:val="28"/>
            </w:rPr>
            <w:t>13754</w:t>
          </w:r>
        </w:smartTag>
      </w:smartTag>
    </w:p>
    <w:p w:rsidR="00E636A6" w:rsidRDefault="00E636A6">
      <w:pPr>
        <w:tabs>
          <w:tab w:val="left" w:pos="-90"/>
          <w:tab w:val="left" w:pos="2070"/>
          <w:tab w:val="left" w:pos="3870"/>
          <w:tab w:val="left" w:pos="5670"/>
          <w:tab w:val="left" w:pos="7830"/>
          <w:tab w:val="left" w:pos="8550"/>
          <w:tab w:val="left" w:pos="9270"/>
        </w:tabs>
        <w:jc w:val="center"/>
        <w:rPr>
          <w:rFonts w:ascii="Times New Roman" w:hAnsi="Times New Roman"/>
          <w:color w:val="000000"/>
          <w:sz w:val="28"/>
        </w:rPr>
      </w:pPr>
      <w:r>
        <w:rPr>
          <w:rFonts w:ascii="Times New Roman" w:hAnsi="Times New Roman"/>
          <w:b/>
          <w:i/>
          <w:sz w:val="28"/>
        </w:rPr>
        <w:t>(Public Water Supply ID #</w:t>
      </w:r>
      <w:r w:rsidR="00746B62">
        <w:rPr>
          <w:rFonts w:ascii="Times New Roman" w:hAnsi="Times New Roman"/>
          <w:b/>
          <w:i/>
          <w:sz w:val="28"/>
        </w:rPr>
        <w:t>NY</w:t>
      </w:r>
      <w:r>
        <w:rPr>
          <w:rFonts w:ascii="Times New Roman" w:hAnsi="Times New Roman"/>
          <w:b/>
          <w:i/>
          <w:sz w:val="28"/>
        </w:rPr>
        <w:t>0301663)</w:t>
      </w:r>
    </w:p>
    <w:p w:rsidR="00E636A6" w:rsidRDefault="00E636A6">
      <w:pPr>
        <w:tabs>
          <w:tab w:val="left" w:pos="-90"/>
          <w:tab w:val="left" w:pos="2070"/>
          <w:tab w:val="left" w:pos="3870"/>
          <w:tab w:val="left" w:pos="5670"/>
          <w:tab w:val="left" w:pos="7830"/>
          <w:tab w:val="left" w:pos="8550"/>
          <w:tab w:val="left" w:pos="9270"/>
        </w:tabs>
        <w:rPr>
          <w:rFonts w:ascii="Times New Roman" w:hAnsi="Times New Roman"/>
          <w:color w:val="000000"/>
          <w:sz w:val="22"/>
        </w:rPr>
      </w:pPr>
    </w:p>
    <w:p w:rsidR="00E636A6" w:rsidRDefault="00E636A6">
      <w:pPr>
        <w:tabs>
          <w:tab w:val="left" w:pos="-90"/>
          <w:tab w:val="left" w:pos="2070"/>
          <w:tab w:val="left" w:pos="3870"/>
          <w:tab w:val="left" w:pos="5670"/>
          <w:tab w:val="left" w:pos="7830"/>
          <w:tab w:val="left" w:pos="8550"/>
          <w:tab w:val="left" w:pos="9270"/>
        </w:tabs>
        <w:rPr>
          <w:rFonts w:ascii="Times New Roman" w:hAnsi="Times New Roman"/>
          <w:color w:val="000000"/>
          <w:sz w:val="22"/>
        </w:rPr>
      </w:pPr>
    </w:p>
    <w:p w:rsidR="00E636A6" w:rsidRDefault="00E636A6">
      <w:pPr>
        <w:pStyle w:val="Heading4"/>
        <w:tabs>
          <w:tab w:val="left" w:pos="-90"/>
          <w:tab w:val="left" w:pos="2070"/>
          <w:tab w:val="left" w:pos="3870"/>
          <w:tab w:val="left" w:pos="5670"/>
          <w:tab w:val="left" w:pos="7830"/>
          <w:tab w:val="left" w:pos="8550"/>
          <w:tab w:val="left" w:pos="9270"/>
        </w:tabs>
        <w:spacing w:before="0" w:after="0"/>
        <w:rPr>
          <w:rFonts w:ascii="Times New Roman" w:hAnsi="Times New Roman"/>
          <w:smallCaps/>
          <w:sz w:val="28"/>
        </w:rPr>
      </w:pPr>
      <w:r>
        <w:rPr>
          <w:rFonts w:ascii="Times New Roman" w:hAnsi="Times New Roman"/>
          <w:smallCaps/>
          <w:sz w:val="28"/>
        </w:rPr>
        <w:t>Introduction</w:t>
      </w:r>
    </w:p>
    <w:p w:rsidR="00E636A6" w:rsidRDefault="00E636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rPr>
      </w:pPr>
      <w:r>
        <w:rPr>
          <w:rFonts w:ascii="Times New Roman" w:hAnsi="Times New Roman"/>
          <w:sz w:val="22"/>
        </w:rPr>
        <w:t xml:space="preserve">To comply with State regulations, </w:t>
      </w:r>
      <w:smartTag w:uri="urn:schemas-microsoft-com:office:smarttags" w:element="place">
        <w:smartTag w:uri="urn:schemas-microsoft-com:office:smarttags" w:element="PlaceType">
          <w:r>
            <w:rPr>
              <w:rFonts w:ascii="Times New Roman" w:hAnsi="Times New Roman"/>
              <w:color w:val="000000"/>
              <w:sz w:val="22"/>
            </w:rPr>
            <w:t>Village</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Deposit</w:t>
          </w:r>
        </w:smartTag>
      </w:smartTag>
      <w:r>
        <w:rPr>
          <w:rFonts w:ascii="Times New Roman" w:hAnsi="Times New Roman"/>
          <w:color w:val="000000"/>
          <w:sz w:val="22"/>
        </w:rPr>
        <w:t>, will be annually issuing a report describing the quality of your drinking water.  The purpose of this report is to raise your understanding of drinking water and awareness of the need to protect our drinking water sources.  Last year, your tap water met all State drinking water health standards.  This report provides an overview of last year’s water quality.  Included are details about where your water comes from, what it contains, and how it compares to State standards.</w:t>
      </w:r>
    </w:p>
    <w:p w:rsidR="00E636A6" w:rsidRDefault="00E636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rPr>
      </w:pPr>
    </w:p>
    <w:p w:rsidR="00E636A6" w:rsidRDefault="00E636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rPr>
      </w:pPr>
      <w:r>
        <w:rPr>
          <w:rFonts w:ascii="Times New Roman" w:hAnsi="Times New Roman"/>
          <w:color w:val="000000"/>
          <w:sz w:val="22"/>
        </w:rPr>
        <w:t>If you have any questions about this report or concerning your drinking water, please contact</w:t>
      </w:r>
      <w:r>
        <w:rPr>
          <w:rFonts w:ascii="Times New Roman" w:hAnsi="Times New Roman"/>
          <w:b/>
          <w:color w:val="000000"/>
          <w:sz w:val="22"/>
        </w:rPr>
        <w:t xml:space="preserve"> </w:t>
      </w:r>
      <w:r w:rsidR="00132F4D" w:rsidRPr="00132F4D">
        <w:rPr>
          <w:rFonts w:ascii="Times New Roman" w:hAnsi="Times New Roman"/>
          <w:bCs/>
          <w:color w:val="000000"/>
          <w:sz w:val="22"/>
        </w:rPr>
        <w:t>Lucas Smith</w:t>
      </w:r>
      <w:r>
        <w:rPr>
          <w:rFonts w:ascii="Times New Roman" w:hAnsi="Times New Roman"/>
          <w:color w:val="000000"/>
          <w:sz w:val="22"/>
        </w:rPr>
        <w:t>, water operator</w:t>
      </w:r>
      <w:r w:rsidR="007F36FE">
        <w:rPr>
          <w:rFonts w:ascii="Times New Roman" w:hAnsi="Times New Roman"/>
          <w:color w:val="000000"/>
          <w:sz w:val="22"/>
        </w:rPr>
        <w:t>,</w:t>
      </w:r>
      <w:r>
        <w:rPr>
          <w:rFonts w:ascii="Times New Roman" w:hAnsi="Times New Roman"/>
          <w:color w:val="000000"/>
          <w:sz w:val="22"/>
        </w:rPr>
        <w:t xml:space="preserve"> at </w:t>
      </w:r>
      <w:r w:rsidR="0035746B">
        <w:rPr>
          <w:rFonts w:ascii="Times New Roman" w:hAnsi="Times New Roman"/>
          <w:color w:val="000000"/>
          <w:sz w:val="22"/>
        </w:rPr>
        <w:t>607-</w:t>
      </w:r>
      <w:r>
        <w:rPr>
          <w:rFonts w:ascii="Times New Roman" w:hAnsi="Times New Roman"/>
          <w:color w:val="000000"/>
          <w:sz w:val="22"/>
        </w:rPr>
        <w:t>467-2492.  We want you to be informed about your drinking water.  If you want to learn more, feel</w:t>
      </w:r>
      <w:r>
        <w:rPr>
          <w:rFonts w:ascii="Times New Roman" w:hAnsi="Times New Roman"/>
          <w:sz w:val="22"/>
        </w:rPr>
        <w:t xml:space="preserve"> free to call me and we </w:t>
      </w:r>
      <w:r>
        <w:rPr>
          <w:rFonts w:ascii="Times New Roman" w:hAnsi="Times New Roman"/>
          <w:color w:val="000000"/>
          <w:sz w:val="22"/>
        </w:rPr>
        <w:t>can discuss any drinking water issues.</w:t>
      </w:r>
    </w:p>
    <w:p w:rsidR="00E636A6" w:rsidRDefault="00E636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p>
    <w:p w:rsidR="00E636A6" w:rsidRDefault="00E636A6">
      <w:pPr>
        <w:keepLines/>
        <w:tabs>
          <w:tab w:val="left" w:pos="0"/>
          <w:tab w:val="left" w:pos="720"/>
          <w:tab w:val="left" w:pos="3870"/>
          <w:tab w:val="left" w:pos="5670"/>
          <w:tab w:val="left" w:pos="7830"/>
          <w:tab w:val="left" w:pos="8550"/>
          <w:tab w:val="left" w:pos="8640"/>
          <w:tab w:val="left" w:pos="9360"/>
        </w:tabs>
        <w:rPr>
          <w:rFonts w:ascii="Times New Roman" w:hAnsi="Times New Roman"/>
          <w:b/>
          <w:smallCaps/>
          <w:sz w:val="28"/>
        </w:rPr>
      </w:pPr>
      <w:r>
        <w:rPr>
          <w:rFonts w:ascii="Times New Roman" w:hAnsi="Times New Roman"/>
          <w:b/>
          <w:smallCaps/>
          <w:sz w:val="28"/>
        </w:rPr>
        <w:t>Where does our water come from?</w:t>
      </w:r>
    </w:p>
    <w:p w:rsidR="00E636A6" w:rsidRDefault="00E636A6">
      <w:pPr>
        <w:tabs>
          <w:tab w:val="left" w:pos="-90"/>
          <w:tab w:val="left" w:pos="90"/>
          <w:tab w:val="left" w:pos="2070"/>
          <w:tab w:val="left" w:pos="2160"/>
          <w:tab w:val="left" w:pos="3870"/>
          <w:tab w:val="left" w:pos="5670"/>
          <w:tab w:val="left" w:pos="7830"/>
          <w:tab w:val="left" w:pos="8550"/>
          <w:tab w:val="left" w:pos="9270"/>
        </w:tabs>
        <w:spacing w:line="228" w:lineRule="auto"/>
        <w:rPr>
          <w:rFonts w:ascii="Times New Roman" w:hAnsi="Times New Roman"/>
          <w:sz w:val="22"/>
        </w:rPr>
      </w:pPr>
      <w:r>
        <w:rPr>
          <w:rFonts w:ascii="Times New Roman" w:hAnsi="Times New Roman"/>
          <w:sz w:val="22"/>
        </w:rPr>
        <w:t>In general, 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activities.  Contaminants that may be present in source water include: microbial contaminants; inorganic contaminants; pesticides and herbicides; organic chemical contaminants; and radioactive contaminants.  In order to ensure that tap water is safe to drink, the State and the EPA prescribe regulations which limit the amount of certain contaminants in water provided by public water systems.  The State Health Department’s and the FDA’s regulations establish limits for contaminants in bottled water which must provide the same protection for public health.</w:t>
      </w:r>
    </w:p>
    <w:p w:rsidR="00E636A6" w:rsidRDefault="00E636A6">
      <w:pPr>
        <w:tabs>
          <w:tab w:val="left" w:pos="-90"/>
          <w:tab w:val="left" w:pos="90"/>
          <w:tab w:val="left" w:pos="2070"/>
          <w:tab w:val="left" w:pos="2160"/>
          <w:tab w:val="left" w:pos="3870"/>
          <w:tab w:val="left" w:pos="5670"/>
          <w:tab w:val="left" w:pos="7830"/>
          <w:tab w:val="left" w:pos="8550"/>
          <w:tab w:val="left" w:pos="9270"/>
        </w:tabs>
        <w:spacing w:line="228" w:lineRule="auto"/>
        <w:rPr>
          <w:rFonts w:ascii="Times New Roman" w:hAnsi="Times New Roman"/>
          <w:sz w:val="22"/>
        </w:rPr>
      </w:pPr>
    </w:p>
    <w:p w:rsidR="00E636A6" w:rsidRDefault="00E636A6">
      <w:pPr>
        <w:tabs>
          <w:tab w:val="left" w:pos="-90"/>
          <w:tab w:val="left" w:pos="90"/>
          <w:tab w:val="left" w:pos="2070"/>
          <w:tab w:val="left" w:pos="2160"/>
          <w:tab w:val="left" w:pos="3870"/>
          <w:tab w:val="left" w:pos="5670"/>
          <w:tab w:val="left" w:pos="7830"/>
          <w:tab w:val="left" w:pos="8550"/>
          <w:tab w:val="left" w:pos="9270"/>
        </w:tabs>
        <w:spacing w:line="228" w:lineRule="auto"/>
        <w:rPr>
          <w:rFonts w:ascii="Times New Roman" w:hAnsi="Times New Roman"/>
          <w:sz w:val="22"/>
        </w:rPr>
      </w:pPr>
      <w:r>
        <w:rPr>
          <w:rFonts w:ascii="Times New Roman" w:hAnsi="Times New Roman"/>
          <w:sz w:val="22"/>
        </w:rPr>
        <w:t xml:space="preserve">An independent consultant for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has completed a Source Water Assessment for our municipality.  A summary of this report has been completed by the Broome County Health Department and is attached to this report.  The complete report can be reviewed at the Village Hall.</w:t>
      </w:r>
    </w:p>
    <w:p w:rsidR="00E636A6" w:rsidRDefault="00E636A6">
      <w:pPr>
        <w:tabs>
          <w:tab w:val="left" w:pos="-90"/>
          <w:tab w:val="left" w:pos="90"/>
          <w:tab w:val="left" w:pos="2070"/>
          <w:tab w:val="left" w:pos="2160"/>
          <w:tab w:val="left" w:pos="3870"/>
          <w:tab w:val="left" w:pos="5670"/>
          <w:tab w:val="left" w:pos="7830"/>
          <w:tab w:val="left" w:pos="8550"/>
          <w:tab w:val="left" w:pos="9270"/>
        </w:tabs>
        <w:rPr>
          <w:rFonts w:ascii="Times New Roman" w:hAnsi="Times New Roman"/>
          <w:sz w:val="22"/>
        </w:rPr>
      </w:pPr>
    </w:p>
    <w:p w:rsidR="00E636A6" w:rsidRDefault="00E636A6">
      <w:pPr>
        <w:tabs>
          <w:tab w:val="left" w:pos="-90"/>
          <w:tab w:val="left" w:pos="90"/>
          <w:tab w:val="left" w:pos="2070"/>
          <w:tab w:val="left" w:pos="2160"/>
          <w:tab w:val="left" w:pos="3870"/>
          <w:tab w:val="left" w:pos="5670"/>
          <w:tab w:val="left" w:pos="7830"/>
          <w:tab w:val="left" w:pos="8550"/>
          <w:tab w:val="left" w:pos="9270"/>
        </w:tabs>
        <w:rPr>
          <w:rFonts w:ascii="Times New Roman" w:hAnsi="Times New Roman"/>
          <w:color w:val="000000"/>
          <w:sz w:val="22"/>
        </w:rPr>
      </w:pPr>
      <w:r>
        <w:rPr>
          <w:rFonts w:ascii="Times New Roman" w:hAnsi="Times New Roman"/>
          <w:color w:val="000000"/>
          <w:sz w:val="22"/>
        </w:rPr>
        <w:t>Our water system serves 1690 people through 6</w:t>
      </w:r>
      <w:r w:rsidR="00DF4D72">
        <w:rPr>
          <w:rFonts w:ascii="Times New Roman" w:hAnsi="Times New Roman"/>
          <w:color w:val="000000"/>
          <w:sz w:val="22"/>
        </w:rPr>
        <w:t>6</w:t>
      </w:r>
      <w:r>
        <w:rPr>
          <w:rFonts w:ascii="Times New Roman" w:hAnsi="Times New Roman"/>
          <w:color w:val="000000"/>
          <w:sz w:val="22"/>
        </w:rPr>
        <w:t xml:space="preserve">0 service connections.  Our water source is </w:t>
      </w:r>
      <w:r w:rsidR="00E4226E">
        <w:rPr>
          <w:rFonts w:ascii="Times New Roman" w:hAnsi="Times New Roman"/>
          <w:color w:val="000000"/>
          <w:sz w:val="22"/>
        </w:rPr>
        <w:t>three</w:t>
      </w:r>
      <w:r>
        <w:rPr>
          <w:rFonts w:ascii="Times New Roman" w:hAnsi="Times New Roman"/>
          <w:color w:val="000000"/>
          <w:sz w:val="22"/>
        </w:rPr>
        <w:t xml:space="preserve"> groundwater wells </w:t>
      </w:r>
      <w:r w:rsidR="00E4226E">
        <w:rPr>
          <w:rFonts w:ascii="Times New Roman" w:hAnsi="Times New Roman"/>
          <w:color w:val="000000"/>
          <w:sz w:val="22"/>
        </w:rPr>
        <w:t xml:space="preserve">(and one emergency backup well) </w:t>
      </w:r>
      <w:r>
        <w:rPr>
          <w:rFonts w:ascii="Times New Roman" w:hAnsi="Times New Roman"/>
          <w:color w:val="000000"/>
          <w:sz w:val="22"/>
        </w:rPr>
        <w:t>located at various locations throughout the village.  The water is disinfected with liquid chlorine and treated with a sequestering and coating agent know</w:t>
      </w:r>
      <w:r w:rsidR="00FA2A67">
        <w:rPr>
          <w:rFonts w:ascii="Times New Roman" w:hAnsi="Times New Roman"/>
          <w:color w:val="000000"/>
          <w:sz w:val="22"/>
        </w:rPr>
        <w:t>n</w:t>
      </w:r>
      <w:r>
        <w:rPr>
          <w:rFonts w:ascii="Times New Roman" w:hAnsi="Times New Roman"/>
          <w:color w:val="000000"/>
          <w:sz w:val="22"/>
        </w:rPr>
        <w:t xml:space="preserve"> as Aqua Pure prior to distribution.</w:t>
      </w:r>
    </w:p>
    <w:p w:rsidR="00E636A6" w:rsidRDefault="00E636A6">
      <w:pPr>
        <w:tabs>
          <w:tab w:val="left" w:pos="-90"/>
          <w:tab w:val="left" w:pos="90"/>
          <w:tab w:val="left" w:pos="2070"/>
          <w:tab w:val="left" w:pos="2160"/>
          <w:tab w:val="left" w:pos="3870"/>
          <w:tab w:val="left" w:pos="5670"/>
          <w:tab w:val="left" w:pos="7830"/>
          <w:tab w:val="left" w:pos="8550"/>
          <w:tab w:val="left" w:pos="9270"/>
        </w:tabs>
        <w:rPr>
          <w:rFonts w:ascii="Times New Roman" w:hAnsi="Times New Roman"/>
          <w:color w:val="000000"/>
          <w:sz w:val="22"/>
        </w:rPr>
      </w:pPr>
    </w:p>
    <w:p w:rsidR="00E636A6" w:rsidRDefault="00E636A6">
      <w:pPr>
        <w:tabs>
          <w:tab w:val="left" w:pos="-90"/>
          <w:tab w:val="left" w:pos="90"/>
          <w:tab w:val="left" w:pos="2070"/>
          <w:tab w:val="left" w:pos="2160"/>
          <w:tab w:val="left" w:pos="3870"/>
          <w:tab w:val="left" w:pos="5670"/>
          <w:tab w:val="left" w:pos="7830"/>
          <w:tab w:val="left" w:pos="8550"/>
          <w:tab w:val="left" w:pos="9270"/>
        </w:tabs>
        <w:rPr>
          <w:rFonts w:ascii="Times New Roman" w:hAnsi="Times New Roman"/>
          <w:b/>
          <w:smallCaps/>
          <w:color w:val="000000"/>
          <w:sz w:val="22"/>
        </w:rPr>
      </w:pPr>
      <w:r>
        <w:rPr>
          <w:rFonts w:ascii="Times New Roman" w:hAnsi="Times New Roman"/>
          <w:b/>
          <w:smallCaps/>
          <w:color w:val="000000"/>
          <w:sz w:val="28"/>
        </w:rPr>
        <w:t>Are there contaminants in our drinking water?</w:t>
      </w:r>
    </w:p>
    <w:p w:rsidR="00E636A6" w:rsidRDefault="00E636A6">
      <w:pPr>
        <w:keepNext/>
        <w:keepLines/>
        <w:tabs>
          <w:tab w:val="left" w:pos="0"/>
          <w:tab w:val="left" w:pos="720"/>
          <w:tab w:val="left" w:pos="3870"/>
          <w:tab w:val="left" w:pos="5670"/>
          <w:tab w:val="left" w:pos="7830"/>
          <w:tab w:val="left" w:pos="8550"/>
          <w:tab w:val="left" w:pos="8640"/>
          <w:tab w:val="left" w:pos="9360"/>
        </w:tabs>
        <w:rPr>
          <w:rFonts w:ascii="Times New Roman" w:hAnsi="Times New Roman"/>
          <w:color w:val="000000"/>
          <w:sz w:val="22"/>
        </w:rPr>
      </w:pPr>
      <w:r>
        <w:rPr>
          <w:rFonts w:ascii="Times New Roman" w:hAnsi="Times New Roman"/>
          <w:color w:val="000000"/>
          <w:sz w:val="22"/>
        </w:rPr>
        <w:t xml:space="preserve">As the State regulations require, we routinely test your drinking water for numerous contaminants.  These contaminants include:  total coliform, inorganic compounds, nitrate, nitrite, lead and copper, volatile organic compounds, </w:t>
      </w:r>
      <w:r w:rsidR="00746B62">
        <w:rPr>
          <w:rFonts w:ascii="Times New Roman" w:hAnsi="Times New Roman"/>
          <w:color w:val="000000"/>
          <w:sz w:val="22"/>
        </w:rPr>
        <w:t>disinfection byproducts</w:t>
      </w:r>
      <w:r w:rsidR="00132F4D">
        <w:rPr>
          <w:rFonts w:ascii="Times New Roman" w:hAnsi="Times New Roman"/>
          <w:color w:val="000000"/>
          <w:sz w:val="22"/>
        </w:rPr>
        <w:t>, and emerging organic compounds</w:t>
      </w:r>
      <w:r>
        <w:rPr>
          <w:rFonts w:ascii="Times New Roman" w:hAnsi="Times New Roman"/>
          <w:color w:val="000000"/>
          <w:sz w:val="22"/>
        </w:rPr>
        <w:t>.  The table included depicts which compounds were detected in your drinking water.  The State allows us to test for some contaminants less than once per year because the concentrations of these contaminants do not change frequently.  Some of our data, though representative, are more than one year old.</w:t>
      </w:r>
    </w:p>
    <w:p w:rsidR="00E636A6" w:rsidRDefault="00E636A6">
      <w:pPr>
        <w:keepNext/>
        <w:keepLines/>
        <w:tabs>
          <w:tab w:val="left" w:pos="0"/>
          <w:tab w:val="left" w:pos="720"/>
          <w:tab w:val="left" w:pos="3870"/>
          <w:tab w:val="left" w:pos="5670"/>
          <w:tab w:val="left" w:pos="7830"/>
          <w:tab w:val="left" w:pos="8550"/>
          <w:tab w:val="left" w:pos="8640"/>
          <w:tab w:val="left" w:pos="9360"/>
        </w:tabs>
        <w:rPr>
          <w:rFonts w:ascii="Times New Roman" w:hAnsi="Times New Roman"/>
          <w:color w:val="000000"/>
          <w:sz w:val="22"/>
        </w:rPr>
      </w:pPr>
    </w:p>
    <w:p w:rsidR="00E636A6" w:rsidRDefault="00E636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sectPr w:rsidR="00E636A6">
          <w:footerReference w:type="even" r:id="rId7"/>
          <w:footerReference w:type="default" r:id="rId8"/>
          <w:footnotePr>
            <w:numRestart w:val="eachSect"/>
          </w:footnotePr>
          <w:endnotePr>
            <w:numFmt w:val="decimal"/>
          </w:endnotePr>
          <w:type w:val="continuous"/>
          <w:pgSz w:w="12240" w:h="15840"/>
          <w:pgMar w:top="1008" w:right="1008" w:bottom="720" w:left="1008" w:header="1008" w:footer="1008" w:gutter="0"/>
          <w:cols w:space="720"/>
        </w:sectPr>
      </w:pPr>
      <w:r>
        <w:rPr>
          <w:rFonts w:ascii="Times New Roman" w:hAnsi="Times New Roman"/>
          <w:sz w:val="22"/>
        </w:rPr>
        <w:t>It should be noted that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 or the Broome County Health Department at (607-778-2887).</w:t>
      </w:r>
    </w:p>
    <w:p w:rsidR="00E636A6" w:rsidRDefault="00E636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rPr>
      </w:pPr>
    </w:p>
    <w:p w:rsidR="00E636A6" w:rsidRDefault="00E636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mallCaps/>
          <w:sz w:val="28"/>
        </w:rPr>
      </w:pPr>
      <w:r>
        <w:rPr>
          <w:rFonts w:ascii="Times New Roman" w:hAnsi="Times New Roman"/>
          <w:sz w:val="22"/>
        </w:rPr>
        <w:br w:type="page"/>
      </w:r>
      <w:r>
        <w:rPr>
          <w:rFonts w:ascii="Times New Roman" w:hAnsi="Times New Roman"/>
          <w:b/>
          <w:smallCaps/>
          <w:sz w:val="28"/>
        </w:rPr>
        <w:lastRenderedPageBreak/>
        <w:t>What does this information mean?</w:t>
      </w:r>
    </w:p>
    <w:p w:rsidR="00682909" w:rsidRPr="00682909" w:rsidRDefault="00746B62" w:rsidP="00682909">
      <w:pPr>
        <w:autoSpaceDE w:val="0"/>
        <w:autoSpaceDN w:val="0"/>
        <w:adjustRightInd w:val="0"/>
        <w:jc w:val="both"/>
        <w:rPr>
          <w:rFonts w:ascii="Times New Roman" w:hAnsi="Times New Roman"/>
          <w:sz w:val="22"/>
          <w:szCs w:val="22"/>
        </w:rPr>
      </w:pPr>
      <w:r>
        <w:rPr>
          <w:sz w:val="22"/>
          <w:szCs w:val="22"/>
        </w:rPr>
        <w:t>As you can see by the table, our system had no violations.  We have learned through our testing that some contaminants have been detected; however, these contaminants were detected below New York State requirements.</w:t>
      </w:r>
      <w:r w:rsidR="00C857D7">
        <w:rPr>
          <w:sz w:val="22"/>
          <w:szCs w:val="22"/>
        </w:rPr>
        <w:t xml:space="preserve">  We did exceed the 90</w:t>
      </w:r>
      <w:r w:rsidR="00C857D7" w:rsidRPr="00C857D7">
        <w:rPr>
          <w:sz w:val="22"/>
          <w:szCs w:val="22"/>
          <w:vertAlign w:val="superscript"/>
        </w:rPr>
        <w:t>th</w:t>
      </w:r>
      <w:r w:rsidR="00C857D7">
        <w:rPr>
          <w:sz w:val="22"/>
          <w:szCs w:val="22"/>
        </w:rPr>
        <w:t xml:space="preserve"> </w:t>
      </w:r>
      <w:r w:rsidR="007F36FE">
        <w:rPr>
          <w:sz w:val="22"/>
          <w:szCs w:val="22"/>
        </w:rPr>
        <w:t>% Action Level for copper, which is not a violation; however, it does trigger more frequent sampling under the Lead &amp; Copper Rule.  We also slightly increas</w:t>
      </w:r>
      <w:r w:rsidR="00132F4D">
        <w:rPr>
          <w:sz w:val="22"/>
          <w:szCs w:val="22"/>
        </w:rPr>
        <w:t>ed</w:t>
      </w:r>
      <w:r w:rsidR="007F36FE">
        <w:rPr>
          <w:sz w:val="22"/>
          <w:szCs w:val="22"/>
        </w:rPr>
        <w:t xml:space="preserve"> our phosphate sequestering </w:t>
      </w:r>
      <w:r w:rsidR="008314B1">
        <w:rPr>
          <w:sz w:val="22"/>
          <w:szCs w:val="22"/>
        </w:rPr>
        <w:t xml:space="preserve">and coating </w:t>
      </w:r>
      <w:r w:rsidR="007F36FE">
        <w:rPr>
          <w:sz w:val="22"/>
          <w:szCs w:val="22"/>
        </w:rPr>
        <w:t>agent concentration to hopefully reduce the copper levels below the Action Level</w:t>
      </w:r>
      <w:r w:rsidR="007F36FE" w:rsidRPr="00682909">
        <w:rPr>
          <w:rFonts w:ascii="Times New Roman" w:hAnsi="Times New Roman"/>
          <w:sz w:val="22"/>
          <w:szCs w:val="22"/>
        </w:rPr>
        <w:t>.</w:t>
      </w:r>
      <w:r w:rsidR="00682909">
        <w:rPr>
          <w:rFonts w:ascii="Times New Roman" w:hAnsi="Times New Roman"/>
          <w:sz w:val="22"/>
          <w:szCs w:val="22"/>
        </w:rPr>
        <w:t xml:space="preserve">  </w:t>
      </w:r>
      <w:r w:rsidR="00DE08C6">
        <w:rPr>
          <w:rFonts w:ascii="Times New Roman" w:hAnsi="Times New Roman"/>
          <w:sz w:val="22"/>
          <w:szCs w:val="22"/>
        </w:rPr>
        <w:t>W</w:t>
      </w:r>
      <w:r w:rsidR="00682909" w:rsidRPr="00682909">
        <w:rPr>
          <w:rFonts w:ascii="Times New Roman" w:hAnsi="Times New Roman"/>
          <w:sz w:val="22"/>
          <w:szCs w:val="22"/>
        </w:rPr>
        <w:t>e are required to present the following information on lead in drinking water:</w:t>
      </w:r>
    </w:p>
    <w:p w:rsidR="00682909" w:rsidRPr="00682909" w:rsidRDefault="003F5F31" w:rsidP="00682909">
      <w:pPr>
        <w:autoSpaceDE w:val="0"/>
        <w:autoSpaceDN w:val="0"/>
        <w:adjustRightInd w:val="0"/>
        <w:jc w:val="both"/>
        <w:rPr>
          <w:rFonts w:ascii="Times New Roman" w:hAnsi="Times New Roman"/>
          <w:sz w:val="22"/>
          <w:szCs w:val="22"/>
        </w:rPr>
      </w:pPr>
      <w:r>
        <w:rPr>
          <w:rFonts w:ascii="Times New Roman" w:hAnsi="Times New Roman"/>
          <w:noProof/>
          <w:sz w:val="22"/>
          <w:szCs w:val="22"/>
        </w:rPr>
        <w:pict>
          <v:rect id="_x0000_s1026" style="position:absolute;left:0;text-align:left;margin-left:-6.9pt;margin-top:5.65pt;width:529.5pt;height:129pt;z-index:251657728" filled="f"/>
        </w:pict>
      </w:r>
    </w:p>
    <w:p w:rsidR="00682909" w:rsidRPr="00682909" w:rsidRDefault="00682909" w:rsidP="00682909">
      <w:pPr>
        <w:autoSpaceDE w:val="0"/>
        <w:autoSpaceDN w:val="0"/>
        <w:adjustRightInd w:val="0"/>
        <w:jc w:val="both"/>
        <w:rPr>
          <w:rFonts w:ascii="Times New Roman" w:hAnsi="Times New Roman"/>
          <w:sz w:val="22"/>
          <w:szCs w:val="22"/>
        </w:rPr>
      </w:pPr>
      <w:r w:rsidRPr="00682909">
        <w:rPr>
          <w:rFonts w:ascii="Times New Roman" w:hAnsi="Times New Roman"/>
          <w:sz w:val="22"/>
          <w:szCs w:val="22"/>
        </w:rPr>
        <w:t xml:space="preserve">If present, elevated levels of lead can cause serious health problems, especially for pregnant women, infants, and young children. It is possible that lead levels at your home may be higher than at other homes in the community as a result of materials used in your home’s plumbing. The </w:t>
      </w:r>
      <w:r>
        <w:rPr>
          <w:rFonts w:ascii="Times New Roman" w:hAnsi="Times New Roman"/>
          <w:sz w:val="22"/>
          <w:szCs w:val="22"/>
        </w:rPr>
        <w:t xml:space="preserve">Village of Deposit </w:t>
      </w:r>
      <w:r w:rsidRPr="00682909">
        <w:rPr>
          <w:rFonts w:ascii="Times New Roman" w:hAnsi="Times New Roman"/>
          <w:sz w:val="22"/>
          <w:szCs w:val="22"/>
        </w:rPr>
        <w:t xml:space="preserve">Water </w:t>
      </w:r>
      <w:r>
        <w:rPr>
          <w:rFonts w:ascii="Times New Roman" w:hAnsi="Times New Roman"/>
          <w:sz w:val="22"/>
          <w:szCs w:val="22"/>
        </w:rPr>
        <w:t>System</w:t>
      </w:r>
      <w:r w:rsidRPr="00682909">
        <w:rPr>
          <w:rFonts w:ascii="Times New Roman" w:hAnsi="Times New Roman"/>
          <w:sz w:val="22"/>
          <w:szCs w:val="22"/>
        </w:rPr>
        <w:t xml:space="preserve"> is responsible for providing high quality drinking </w:t>
      </w:r>
      <w:r w:rsidR="003C0671" w:rsidRPr="00682909">
        <w:rPr>
          <w:rFonts w:ascii="Times New Roman" w:hAnsi="Times New Roman"/>
          <w:sz w:val="22"/>
          <w:szCs w:val="22"/>
        </w:rPr>
        <w:t>water but</w:t>
      </w:r>
      <w:r w:rsidRPr="00682909">
        <w:rPr>
          <w:rFonts w:ascii="Times New Roman" w:hAnsi="Times New Roman"/>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(1-800-426-4791) or at </w:t>
      </w:r>
      <w:r w:rsidRPr="00682909">
        <w:rPr>
          <w:rFonts w:ascii="Times New Roman" w:hAnsi="Times New Roman"/>
          <w:sz w:val="22"/>
          <w:szCs w:val="22"/>
          <w:u w:val="single"/>
        </w:rPr>
        <w:t>http://www.epa.gov/safewater/lead</w:t>
      </w:r>
      <w:r w:rsidRPr="00682909">
        <w:rPr>
          <w:rFonts w:ascii="Times New Roman" w:hAnsi="Times New Roman"/>
          <w:sz w:val="22"/>
          <w:szCs w:val="22"/>
        </w:rPr>
        <w:t>.</w:t>
      </w:r>
    </w:p>
    <w:p w:rsidR="00746B62" w:rsidRPr="008314B1" w:rsidRDefault="00746B6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rsidR="0091039C" w:rsidRDefault="0091039C">
      <w:pPr>
        <w:pStyle w:val="Heading4"/>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0" w:after="0" w:line="228" w:lineRule="auto"/>
        <w:rPr>
          <w:rFonts w:ascii="Times New Roman" w:hAnsi="Times New Roman"/>
          <w:smallCaps/>
          <w:sz w:val="28"/>
        </w:rPr>
      </w:pPr>
    </w:p>
    <w:p w:rsidR="00132F4D" w:rsidRPr="00132F4D" w:rsidRDefault="00132F4D" w:rsidP="00132F4D">
      <w:pPr>
        <w:keepNext/>
        <w:widowControl/>
        <w:outlineLvl w:val="0"/>
        <w:rPr>
          <w:rFonts w:ascii="Times New Roman" w:hAnsi="Times New Roman"/>
          <w:b/>
          <w:bCs/>
          <w:sz w:val="24"/>
          <w:szCs w:val="24"/>
        </w:rPr>
      </w:pPr>
      <w:r w:rsidRPr="00132F4D">
        <w:rPr>
          <w:rFonts w:ascii="Times New Roman" w:hAnsi="Times New Roman"/>
          <w:b/>
          <w:bCs/>
          <w:sz w:val="24"/>
          <w:szCs w:val="24"/>
        </w:rPr>
        <w:t>EMERGING ORGANIC CONTAMINANTS</w:t>
      </w:r>
    </w:p>
    <w:p w:rsidR="00132F4D" w:rsidRPr="00132F4D" w:rsidRDefault="00132F4D" w:rsidP="00132F4D">
      <w:pPr>
        <w:widowControl/>
        <w:rPr>
          <w:rFonts w:ascii="Times New Roman" w:hAnsi="Times New Roman"/>
          <w:b/>
          <w:bCs/>
          <w:sz w:val="22"/>
          <w:szCs w:val="22"/>
        </w:rPr>
      </w:pPr>
      <w:r w:rsidRPr="00132F4D">
        <w:rPr>
          <w:rFonts w:ascii="Times New Roman" w:hAnsi="Times New Roman"/>
          <w:b/>
          <w:bCs/>
          <w:sz w:val="22"/>
          <w:szCs w:val="22"/>
        </w:rPr>
        <w:t>Perfluorooctanoic acid (PFOA), Perfluorooctansulfonic acid (PFOS), and 1,4 Dioxane (1,4-D)</w:t>
      </w:r>
    </w:p>
    <w:p w:rsidR="00132F4D" w:rsidRPr="00132F4D" w:rsidRDefault="00132F4D" w:rsidP="00132F4D">
      <w:pPr>
        <w:widowControl/>
        <w:rPr>
          <w:rFonts w:ascii="Times New Roman" w:hAnsi="Times New Roman"/>
          <w:sz w:val="24"/>
          <w:szCs w:val="24"/>
        </w:rPr>
      </w:pPr>
      <w:r w:rsidRPr="00132F4D">
        <w:rPr>
          <w:rFonts w:ascii="Times New Roman" w:hAnsi="Times New Roman"/>
          <w:sz w:val="24"/>
          <w:szCs w:val="24"/>
        </w:rPr>
        <w:t>PFOA, PFOS, and 1,4-D are relatively ubiquitous in the environment due to their historical widespread use and persistence. The New York State Health Department has instituted regulations requiring water systems to test for these contaminants.</w:t>
      </w:r>
    </w:p>
    <w:p w:rsidR="00132F4D" w:rsidRPr="00132F4D" w:rsidRDefault="00132F4D" w:rsidP="00132F4D">
      <w:pPr>
        <w:widowControl/>
        <w:rPr>
          <w:rFonts w:ascii="Times New Roman" w:hAnsi="Times New Roman"/>
          <w:sz w:val="24"/>
          <w:szCs w:val="24"/>
        </w:rPr>
      </w:pPr>
      <w:r w:rsidRPr="00132F4D">
        <w:rPr>
          <w:rFonts w:ascii="Times New Roman" w:hAnsi="Times New Roman"/>
          <w:sz w:val="24"/>
          <w:szCs w:val="24"/>
        </w:rPr>
        <w:t>PFOA and PFOS have been used in a variety of consumer and industrial products as surface coatings and/or protectants because of their nonstick properties. Research indicates that these compounds bioaccumulate in various organisms, including fish and humans.</w:t>
      </w:r>
    </w:p>
    <w:p w:rsidR="00132F4D" w:rsidRPr="00132F4D" w:rsidRDefault="00132F4D" w:rsidP="00132F4D">
      <w:pPr>
        <w:widowControl/>
        <w:rPr>
          <w:rFonts w:ascii="Times New Roman" w:hAnsi="Times New Roman"/>
          <w:sz w:val="24"/>
          <w:szCs w:val="24"/>
        </w:rPr>
      </w:pPr>
      <w:r w:rsidRPr="00132F4D">
        <w:rPr>
          <w:rFonts w:ascii="Times New Roman" w:hAnsi="Times New Roman"/>
          <w:sz w:val="24"/>
          <w:szCs w:val="24"/>
        </w:rPr>
        <w:t>1,4-D has been largely used as a solvent stabilizer for chemical processing but can also be found as a purifying agent in the manufacturing of pharmaceuticals as well as a contaminant in ethoxylated surfactants commonly used in consumer cosmetics, detergents, and shampoos. Research indicates that this chemical does not bioaccumulate in the food chain.</w:t>
      </w:r>
    </w:p>
    <w:p w:rsidR="00132F4D" w:rsidRPr="00132F4D" w:rsidRDefault="00132F4D" w:rsidP="00132F4D">
      <w:pPr>
        <w:widowControl/>
        <w:rPr>
          <w:rFonts w:ascii="Times New Roman" w:hAnsi="Times New Roman"/>
          <w:sz w:val="24"/>
          <w:szCs w:val="24"/>
        </w:rPr>
      </w:pPr>
    </w:p>
    <w:p w:rsidR="00132F4D" w:rsidRPr="00132F4D" w:rsidRDefault="00132F4D" w:rsidP="00132F4D">
      <w:pPr>
        <w:widowControl/>
        <w:rPr>
          <w:rFonts w:ascii="Times New Roman" w:hAnsi="Times New Roman"/>
          <w:sz w:val="24"/>
          <w:szCs w:val="24"/>
        </w:rPr>
      </w:pPr>
      <w:r w:rsidRPr="00132F4D">
        <w:rPr>
          <w:rFonts w:ascii="Times New Roman" w:hAnsi="Times New Roman"/>
          <w:sz w:val="24"/>
          <w:szCs w:val="24"/>
        </w:rPr>
        <w:t>We are pleased to inform you that we did not detect any of these compounds in our drinking water.</w:t>
      </w:r>
    </w:p>
    <w:p w:rsidR="00132F4D" w:rsidRPr="00132F4D" w:rsidRDefault="00132F4D" w:rsidP="00132F4D"/>
    <w:p w:rsidR="00E636A6" w:rsidRDefault="00E636A6">
      <w:pPr>
        <w:pStyle w:val="Heading4"/>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0" w:after="0" w:line="228" w:lineRule="auto"/>
        <w:rPr>
          <w:rFonts w:ascii="Times New Roman" w:hAnsi="Times New Roman"/>
          <w:smallCaps/>
          <w:sz w:val="28"/>
        </w:rPr>
      </w:pPr>
      <w:r>
        <w:rPr>
          <w:rFonts w:ascii="Times New Roman" w:hAnsi="Times New Roman"/>
          <w:smallCaps/>
          <w:sz w:val="28"/>
        </w:rPr>
        <w:t>Is our water system meeting other rules that govern operations?</w:t>
      </w:r>
    </w:p>
    <w:p w:rsidR="00EC38E7" w:rsidRPr="0025280F" w:rsidRDefault="00E636A6" w:rsidP="00EC38E7">
      <w:pPr>
        <w:rPr>
          <w:rFonts w:ascii="Times New Roman" w:hAnsi="Times New Roman"/>
          <w:sz w:val="24"/>
        </w:rPr>
      </w:pPr>
      <w:r>
        <w:rPr>
          <w:rFonts w:ascii="Times New Roman" w:hAnsi="Times New Roman"/>
          <w:sz w:val="22"/>
        </w:rPr>
        <w:t>During 20</w:t>
      </w:r>
      <w:r w:rsidR="00DE08C6">
        <w:rPr>
          <w:rFonts w:ascii="Times New Roman" w:hAnsi="Times New Roman"/>
          <w:sz w:val="22"/>
        </w:rPr>
        <w:t>2</w:t>
      </w:r>
      <w:r w:rsidR="003C0671">
        <w:rPr>
          <w:rFonts w:ascii="Times New Roman" w:hAnsi="Times New Roman"/>
          <w:sz w:val="22"/>
        </w:rPr>
        <w:t>3</w:t>
      </w:r>
      <w:r>
        <w:rPr>
          <w:rFonts w:ascii="Times New Roman" w:hAnsi="Times New Roman"/>
          <w:sz w:val="22"/>
        </w:rPr>
        <w:t xml:space="preserve">, our system was in </w:t>
      </w:r>
      <w:r w:rsidR="0035746B">
        <w:rPr>
          <w:rFonts w:ascii="Times New Roman" w:hAnsi="Times New Roman"/>
          <w:sz w:val="22"/>
        </w:rPr>
        <w:t xml:space="preserve">substantial </w:t>
      </w:r>
      <w:r>
        <w:rPr>
          <w:rFonts w:ascii="Times New Roman" w:hAnsi="Times New Roman"/>
          <w:sz w:val="22"/>
        </w:rPr>
        <w:t>compliance with applicable State drinking water operating, monitoring and reporting requirements</w:t>
      </w:r>
      <w:r w:rsidR="003C0671">
        <w:rPr>
          <w:rFonts w:ascii="Times New Roman" w:hAnsi="Times New Roman"/>
          <w:sz w:val="22"/>
        </w:rPr>
        <w:t>.</w:t>
      </w:r>
    </w:p>
    <w:p w:rsidR="00E636A6" w:rsidRDefault="00E636A6">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olor w:val="000000"/>
          <w:sz w:val="22"/>
        </w:rPr>
      </w:pPr>
    </w:p>
    <w:p w:rsidR="00E636A6" w:rsidRDefault="00E636A6">
      <w:pPr>
        <w:pStyle w:val="Heading4"/>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before="0" w:after="0"/>
        <w:rPr>
          <w:rFonts w:ascii="Times New Roman" w:hAnsi="Times New Roman"/>
          <w:smallCaps/>
          <w:sz w:val="28"/>
        </w:rPr>
      </w:pPr>
      <w:r>
        <w:rPr>
          <w:rFonts w:ascii="Times New Roman" w:hAnsi="Times New Roman"/>
          <w:smallCaps/>
          <w:sz w:val="28"/>
        </w:rPr>
        <w:t>Do I Need to Take Special Precautions?</w:t>
      </w:r>
    </w:p>
    <w:p w:rsidR="00E636A6" w:rsidRDefault="00E636A6">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2"/>
        </w:rPr>
      </w:pPr>
      <w:r>
        <w:rPr>
          <w:i w:val="0"/>
          <w:sz w:val="22"/>
        </w:rPr>
        <w:t>Although our drinking water met or exceeded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rsidR="00E636A6" w:rsidRDefault="00E636A6">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2"/>
        </w:rPr>
      </w:pPr>
    </w:p>
    <w:p w:rsidR="00E636A6" w:rsidRDefault="00E636A6">
      <w:pPr>
        <w:pStyle w:val="Heading6"/>
        <w:rPr>
          <w:smallCaps/>
          <w:sz w:val="28"/>
        </w:rPr>
      </w:pPr>
      <w:r>
        <w:rPr>
          <w:smallCaps/>
          <w:sz w:val="28"/>
        </w:rPr>
        <w:t>Why Save Water and How to Avoid Wasting It?</w:t>
      </w:r>
    </w:p>
    <w:p w:rsidR="00E636A6" w:rsidRDefault="00E636A6">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2"/>
        </w:rPr>
      </w:pPr>
      <w:r>
        <w:rPr>
          <w:i w:val="0"/>
          <w:sz w:val="22"/>
        </w:rPr>
        <w:t>Although our system has an adequate amount of water to meet present and future demands, there are a number of reasons why it is important to conserve water:</w:t>
      </w:r>
    </w:p>
    <w:p w:rsidR="00E636A6" w:rsidRDefault="00E636A6">
      <w:pPr>
        <w:pStyle w:val="BodyTextIndent"/>
        <w:numPr>
          <w:ilvl w:val="0"/>
          <w:numId w:val="1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2"/>
        </w:rPr>
      </w:pPr>
      <w:r>
        <w:rPr>
          <w:i w:val="0"/>
          <w:sz w:val="22"/>
        </w:rPr>
        <w:t>Saving water saves energy and some of the costs associated with both of these necessities of life;</w:t>
      </w:r>
    </w:p>
    <w:p w:rsidR="00E636A6" w:rsidRDefault="00E636A6">
      <w:pPr>
        <w:pStyle w:val="BodyTextIndent"/>
        <w:numPr>
          <w:ilvl w:val="0"/>
          <w:numId w:val="1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2"/>
        </w:rPr>
      </w:pPr>
      <w:r>
        <w:rPr>
          <w:i w:val="0"/>
          <w:sz w:val="22"/>
        </w:rPr>
        <w:t>Saving water reduces the cost of energy required to pump water and the need to construct costly new wells, pumping systems and water towers; and</w:t>
      </w:r>
    </w:p>
    <w:p w:rsidR="00E636A6" w:rsidRDefault="00E636A6">
      <w:pPr>
        <w:pStyle w:val="BodyTextIndent"/>
        <w:numPr>
          <w:ilvl w:val="0"/>
          <w:numId w:val="1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2"/>
        </w:rPr>
      </w:pPr>
      <w:r>
        <w:rPr>
          <w:i w:val="0"/>
          <w:sz w:val="22"/>
        </w:rPr>
        <w:lastRenderedPageBreak/>
        <w:t>Saving water lessens the strain on the water system during a dry spell or drought, helping to avoid severe water use restrictions so that essential fire fighting needs are met.</w:t>
      </w:r>
    </w:p>
    <w:p w:rsidR="00E636A6" w:rsidRDefault="00E636A6">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2"/>
        </w:rPr>
      </w:pPr>
      <w:r>
        <w:rPr>
          <w:i w:val="0"/>
          <w:sz w:val="22"/>
        </w:rPr>
        <w:t>You can play a role in conserving water by becoming conscious of the amount of water your household is using, and by looking for ways to use less whenever you can.  It is not hard to conserve water.  Conservation tips include:</w:t>
      </w:r>
    </w:p>
    <w:p w:rsidR="00E636A6" w:rsidRDefault="00E636A6">
      <w:pPr>
        <w:pStyle w:val="BodyTextIndent"/>
        <w:numPr>
          <w:ilvl w:val="0"/>
          <w:numId w:val="13"/>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2"/>
        </w:rPr>
      </w:pPr>
      <w:r>
        <w:rPr>
          <w:i w:val="0"/>
          <w:sz w:val="22"/>
        </w:rPr>
        <w:t>Automatic dishwashers use 15 gallons for every cycle, regardless of how many dishes are loaded.  So get a run for your money and load it to capacity.</w:t>
      </w:r>
    </w:p>
    <w:p w:rsidR="00E636A6" w:rsidRDefault="00E636A6">
      <w:pPr>
        <w:pStyle w:val="BodyTextIndent"/>
        <w:numPr>
          <w:ilvl w:val="0"/>
          <w:numId w:val="13"/>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2"/>
        </w:rPr>
      </w:pPr>
      <w:r>
        <w:rPr>
          <w:i w:val="0"/>
          <w:sz w:val="22"/>
        </w:rPr>
        <w:t>Turn off the tap when brushing your teeth.</w:t>
      </w:r>
    </w:p>
    <w:p w:rsidR="00E636A6" w:rsidRDefault="00E636A6">
      <w:pPr>
        <w:pStyle w:val="BodyTextIndent"/>
        <w:numPr>
          <w:ilvl w:val="0"/>
          <w:numId w:val="13"/>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2"/>
        </w:rPr>
      </w:pPr>
      <w:r>
        <w:rPr>
          <w:i w:val="0"/>
          <w:sz w:val="22"/>
        </w:rPr>
        <w:t>Check every faucet in your home for leaks.  Just a slow drip can waste 15 to 20 gallons a day.  Fix it up an you can save almost 6,000 gallons per year.</w:t>
      </w:r>
    </w:p>
    <w:p w:rsidR="00E636A6" w:rsidRDefault="00E636A6">
      <w:pPr>
        <w:pStyle w:val="BodyTextIndent"/>
        <w:numPr>
          <w:ilvl w:val="0"/>
          <w:numId w:val="13"/>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2"/>
        </w:rPr>
      </w:pPr>
      <w:r>
        <w:rPr>
          <w:i w:val="0"/>
          <w:sz w:val="22"/>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rsidR="00DE08C6" w:rsidRDefault="00DE08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p>
    <w:p w:rsidR="00E636A6" w:rsidRDefault="00E636A6">
      <w:pPr>
        <w:pStyle w:val="Heading8"/>
        <w:jc w:val="left"/>
        <w:rPr>
          <w:smallCaps/>
          <w:sz w:val="28"/>
        </w:rPr>
      </w:pPr>
      <w:r>
        <w:rPr>
          <w:smallCaps/>
          <w:sz w:val="28"/>
        </w:rPr>
        <w:t>Closing</w:t>
      </w:r>
    </w:p>
    <w:p w:rsidR="00E636A6" w:rsidRDefault="00E636A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r>
        <w:rPr>
          <w:rFonts w:ascii="Times New Roman" w:hAnsi="Times New Roman"/>
          <w:sz w:val="22"/>
        </w:rPr>
        <w:t>Thank you for allowing us to continue to provide your family with quality drinking water this year. In order to maintain a safe and dependable water supply we sometimes need to make improvements that will benefit all of our customers. The costs of these improvements may be reflected in the rate structure. Rate adjustments may be necessary in order to address these improvements.  We ask that all our customers help us protect our water sources, which are the heart of our community.  Please call our office if you have questions.</w:t>
      </w:r>
    </w:p>
    <w:sectPr w:rsidR="00E636A6" w:rsidSect="003F5F31">
      <w:footnotePr>
        <w:numRestart w:val="eachSect"/>
      </w:footnotePr>
      <w:endnotePr>
        <w:numFmt w:val="decimal"/>
      </w:endnotePr>
      <w:type w:val="continuous"/>
      <w:pgSz w:w="12240" w:h="15840" w:code="1"/>
      <w:pgMar w:top="720" w:right="1008"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EE" w:rsidRDefault="003D42EE">
      <w:r>
        <w:separator/>
      </w:r>
    </w:p>
  </w:endnote>
  <w:endnote w:type="continuationSeparator" w:id="0">
    <w:p w:rsidR="003D42EE" w:rsidRDefault="003D4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4B" w:rsidRDefault="003F5F31">
    <w:pPr>
      <w:pStyle w:val="Footer"/>
      <w:framePr w:wrap="around" w:vAnchor="text" w:hAnchor="margin" w:xAlign="right" w:y="1"/>
      <w:rPr>
        <w:rStyle w:val="PageNumber"/>
      </w:rPr>
    </w:pPr>
    <w:r>
      <w:rPr>
        <w:rStyle w:val="PageNumber"/>
      </w:rPr>
      <w:fldChar w:fldCharType="begin"/>
    </w:r>
    <w:r w:rsidR="00E7364B">
      <w:rPr>
        <w:rStyle w:val="PageNumber"/>
      </w:rPr>
      <w:instrText xml:space="preserve">PAGE  </w:instrText>
    </w:r>
    <w:r>
      <w:rPr>
        <w:rStyle w:val="PageNumber"/>
      </w:rPr>
      <w:fldChar w:fldCharType="separate"/>
    </w:r>
    <w:r w:rsidR="00E7364B">
      <w:rPr>
        <w:rStyle w:val="PageNumber"/>
        <w:noProof/>
      </w:rPr>
      <w:t>2</w:t>
    </w:r>
    <w:r>
      <w:rPr>
        <w:rStyle w:val="PageNumber"/>
      </w:rPr>
      <w:fldChar w:fldCharType="end"/>
    </w:r>
  </w:p>
  <w:p w:rsidR="00E7364B" w:rsidRDefault="00E736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4B" w:rsidRDefault="003F5F31">
    <w:pPr>
      <w:pStyle w:val="Footer"/>
      <w:framePr w:wrap="around" w:vAnchor="text" w:hAnchor="margin" w:xAlign="right" w:y="1"/>
      <w:rPr>
        <w:rStyle w:val="PageNumber"/>
      </w:rPr>
    </w:pPr>
    <w:r>
      <w:rPr>
        <w:rStyle w:val="PageNumber"/>
      </w:rPr>
      <w:fldChar w:fldCharType="begin"/>
    </w:r>
    <w:r w:rsidR="00E7364B">
      <w:rPr>
        <w:rStyle w:val="PageNumber"/>
      </w:rPr>
      <w:instrText xml:space="preserve">PAGE  </w:instrText>
    </w:r>
    <w:r>
      <w:rPr>
        <w:rStyle w:val="PageNumber"/>
      </w:rPr>
      <w:fldChar w:fldCharType="separate"/>
    </w:r>
    <w:r w:rsidR="00486799">
      <w:rPr>
        <w:rStyle w:val="PageNumber"/>
        <w:noProof/>
      </w:rPr>
      <w:t>1</w:t>
    </w:r>
    <w:r>
      <w:rPr>
        <w:rStyle w:val="PageNumber"/>
      </w:rPr>
      <w:fldChar w:fldCharType="end"/>
    </w:r>
  </w:p>
  <w:p w:rsidR="00E7364B" w:rsidRDefault="00E736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EE" w:rsidRDefault="003D42EE">
      <w:r>
        <w:separator/>
      </w:r>
    </w:p>
  </w:footnote>
  <w:footnote w:type="continuationSeparator" w:id="0">
    <w:p w:rsidR="003D42EE" w:rsidRDefault="003D4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E18"/>
    <w:multiLevelType w:val="singleLevel"/>
    <w:tmpl w:val="0409000F"/>
    <w:lvl w:ilvl="0">
      <w:start w:val="1"/>
      <w:numFmt w:val="decimal"/>
      <w:lvlText w:val="%1."/>
      <w:lvlJc w:val="left"/>
      <w:pPr>
        <w:tabs>
          <w:tab w:val="num" w:pos="360"/>
        </w:tabs>
        <w:ind w:left="360" w:hanging="360"/>
      </w:pPr>
    </w:lvl>
  </w:abstractNum>
  <w:abstractNum w:abstractNumId="1">
    <w:nsid w:val="10694091"/>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2">
    <w:nsid w:val="18DB3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7961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8050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B25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0D78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E053C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D5766D2"/>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9">
    <w:nsid w:val="3DAC3C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251D4E"/>
    <w:multiLevelType w:val="singleLevel"/>
    <w:tmpl w:val="B428F168"/>
    <w:lvl w:ilvl="0">
      <w:start w:val="1"/>
      <w:numFmt w:val="bullet"/>
      <w:lvlText w:val=""/>
      <w:lvlJc w:val="left"/>
      <w:pPr>
        <w:tabs>
          <w:tab w:val="num" w:pos="360"/>
        </w:tabs>
        <w:ind w:left="360" w:hanging="360"/>
      </w:pPr>
      <w:rPr>
        <w:rFonts w:ascii="Wingdings" w:hAnsi="Wingdings" w:hint="default"/>
        <w:sz w:val="18"/>
      </w:rPr>
    </w:lvl>
  </w:abstractNum>
  <w:abstractNum w:abstractNumId="11">
    <w:nsid w:val="4AC7084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553C34F6"/>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13">
    <w:nsid w:val="59AD0E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E87439"/>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15">
    <w:nsid w:val="5D844DF6"/>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16">
    <w:nsid w:val="62F525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63D3623E"/>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18">
    <w:nsid w:val="7BAA72CD"/>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num w:numId="1">
    <w:abstractNumId w:val="5"/>
  </w:num>
  <w:num w:numId="2">
    <w:abstractNumId w:val="7"/>
  </w:num>
  <w:num w:numId="3">
    <w:abstractNumId w:val="13"/>
  </w:num>
  <w:num w:numId="4">
    <w:abstractNumId w:val="9"/>
  </w:num>
  <w:num w:numId="5">
    <w:abstractNumId w:val="6"/>
  </w:num>
  <w:num w:numId="6">
    <w:abstractNumId w:val="2"/>
  </w:num>
  <w:num w:numId="7">
    <w:abstractNumId w:val="4"/>
  </w:num>
  <w:num w:numId="8">
    <w:abstractNumId w:val="11"/>
  </w:num>
  <w:num w:numId="9">
    <w:abstractNumId w:val="16"/>
  </w:num>
  <w:num w:numId="10">
    <w:abstractNumId w:val="10"/>
  </w:num>
  <w:num w:numId="11">
    <w:abstractNumId w:val="0"/>
  </w:num>
  <w:num w:numId="12">
    <w:abstractNumId w:val="18"/>
  </w:num>
  <w:num w:numId="13">
    <w:abstractNumId w:val="17"/>
  </w:num>
  <w:num w:numId="14">
    <w:abstractNumId w:val="8"/>
  </w:num>
  <w:num w:numId="15">
    <w:abstractNumId w:val="12"/>
  </w:num>
  <w:num w:numId="16">
    <w:abstractNumId w:val="1"/>
  </w:num>
  <w:num w:numId="17">
    <w:abstractNumId w:val="15"/>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rsids>
    <w:rsidRoot w:val="00DF4D72"/>
    <w:rsid w:val="00002777"/>
    <w:rsid w:val="000434D9"/>
    <w:rsid w:val="000443E0"/>
    <w:rsid w:val="00060457"/>
    <w:rsid w:val="00132F4D"/>
    <w:rsid w:val="001E2404"/>
    <w:rsid w:val="002008A0"/>
    <w:rsid w:val="00207DC1"/>
    <w:rsid w:val="002371B2"/>
    <w:rsid w:val="00297AEA"/>
    <w:rsid w:val="002A0DA9"/>
    <w:rsid w:val="002F45C7"/>
    <w:rsid w:val="0035746B"/>
    <w:rsid w:val="00380BEE"/>
    <w:rsid w:val="003C0671"/>
    <w:rsid w:val="003D42EE"/>
    <w:rsid w:val="003F5F31"/>
    <w:rsid w:val="004344CB"/>
    <w:rsid w:val="00450287"/>
    <w:rsid w:val="00486799"/>
    <w:rsid w:val="004B64D0"/>
    <w:rsid w:val="004C456E"/>
    <w:rsid w:val="005B334D"/>
    <w:rsid w:val="005F6554"/>
    <w:rsid w:val="00682909"/>
    <w:rsid w:val="006B0E4D"/>
    <w:rsid w:val="006F1633"/>
    <w:rsid w:val="0071060D"/>
    <w:rsid w:val="00727DD9"/>
    <w:rsid w:val="00746B62"/>
    <w:rsid w:val="007F36FE"/>
    <w:rsid w:val="008314B1"/>
    <w:rsid w:val="0087681C"/>
    <w:rsid w:val="008A4025"/>
    <w:rsid w:val="008B14DA"/>
    <w:rsid w:val="0091039C"/>
    <w:rsid w:val="00920EBA"/>
    <w:rsid w:val="00927FCE"/>
    <w:rsid w:val="0095286B"/>
    <w:rsid w:val="00973F2E"/>
    <w:rsid w:val="009B5355"/>
    <w:rsid w:val="00A56232"/>
    <w:rsid w:val="00A972C5"/>
    <w:rsid w:val="00B06C8C"/>
    <w:rsid w:val="00B1325A"/>
    <w:rsid w:val="00BF567D"/>
    <w:rsid w:val="00C173CD"/>
    <w:rsid w:val="00C83C38"/>
    <w:rsid w:val="00C857D7"/>
    <w:rsid w:val="00CD310E"/>
    <w:rsid w:val="00D92883"/>
    <w:rsid w:val="00DD1164"/>
    <w:rsid w:val="00DE08C6"/>
    <w:rsid w:val="00DE0A0A"/>
    <w:rsid w:val="00DF4D72"/>
    <w:rsid w:val="00DF653A"/>
    <w:rsid w:val="00E163BC"/>
    <w:rsid w:val="00E4226E"/>
    <w:rsid w:val="00E636A6"/>
    <w:rsid w:val="00E7018E"/>
    <w:rsid w:val="00E7364B"/>
    <w:rsid w:val="00EB4F8F"/>
    <w:rsid w:val="00EC38E7"/>
    <w:rsid w:val="00EE1DFA"/>
    <w:rsid w:val="00F42B90"/>
    <w:rsid w:val="00F541B1"/>
    <w:rsid w:val="00FA2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F31"/>
    <w:pPr>
      <w:widowControl w:val="0"/>
    </w:pPr>
    <w:rPr>
      <w:rFonts w:ascii="T" w:hAnsi="T"/>
    </w:rPr>
  </w:style>
  <w:style w:type="paragraph" w:styleId="Heading1">
    <w:name w:val="heading 1"/>
    <w:basedOn w:val="Normal"/>
    <w:next w:val="Normal"/>
    <w:qFormat/>
    <w:rsid w:val="003F5F31"/>
    <w:pPr>
      <w:keepNext/>
      <w:spacing w:before="240" w:after="60"/>
      <w:outlineLvl w:val="0"/>
    </w:pPr>
    <w:rPr>
      <w:rFonts w:ascii="Arial" w:hAnsi="Arial"/>
      <w:b/>
      <w:kern w:val="28"/>
      <w:sz w:val="28"/>
    </w:rPr>
  </w:style>
  <w:style w:type="paragraph" w:styleId="Heading2">
    <w:name w:val="heading 2"/>
    <w:basedOn w:val="Normal"/>
    <w:next w:val="Normal"/>
    <w:qFormat/>
    <w:rsid w:val="003F5F31"/>
    <w:pPr>
      <w:keepNext/>
      <w:spacing w:before="240" w:after="60"/>
      <w:outlineLvl w:val="1"/>
    </w:pPr>
    <w:rPr>
      <w:rFonts w:ascii="Arial" w:hAnsi="Arial"/>
      <w:b/>
      <w:i/>
      <w:sz w:val="24"/>
    </w:rPr>
  </w:style>
  <w:style w:type="paragraph" w:styleId="Heading3">
    <w:name w:val="heading 3"/>
    <w:basedOn w:val="Normal"/>
    <w:next w:val="Normal"/>
    <w:qFormat/>
    <w:rsid w:val="003F5F31"/>
    <w:pPr>
      <w:keepNext/>
      <w:spacing w:before="240" w:after="60"/>
      <w:outlineLvl w:val="2"/>
    </w:pPr>
    <w:rPr>
      <w:rFonts w:ascii="Arial" w:hAnsi="Arial"/>
      <w:sz w:val="24"/>
    </w:rPr>
  </w:style>
  <w:style w:type="paragraph" w:styleId="Heading4">
    <w:name w:val="heading 4"/>
    <w:basedOn w:val="Normal"/>
    <w:next w:val="Normal"/>
    <w:qFormat/>
    <w:rsid w:val="003F5F31"/>
    <w:pPr>
      <w:keepNext/>
      <w:spacing w:before="240" w:after="60"/>
      <w:outlineLvl w:val="3"/>
    </w:pPr>
    <w:rPr>
      <w:rFonts w:ascii="Arial" w:hAnsi="Arial"/>
      <w:b/>
      <w:sz w:val="24"/>
    </w:rPr>
  </w:style>
  <w:style w:type="paragraph" w:styleId="Heading5">
    <w:name w:val="heading 5"/>
    <w:basedOn w:val="Normal"/>
    <w:next w:val="Normal"/>
    <w:qFormat/>
    <w:rsid w:val="003F5F31"/>
    <w:pPr>
      <w:spacing w:before="240" w:after="60"/>
      <w:outlineLvl w:val="4"/>
    </w:pPr>
    <w:rPr>
      <w:sz w:val="22"/>
    </w:rPr>
  </w:style>
  <w:style w:type="paragraph" w:styleId="Heading6">
    <w:name w:val="heading 6"/>
    <w:basedOn w:val="Normal"/>
    <w:next w:val="Normal"/>
    <w:qFormat/>
    <w:rsid w:val="003F5F31"/>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outlineLvl w:val="5"/>
    </w:pPr>
    <w:rPr>
      <w:rFonts w:ascii="Times New Roman" w:hAnsi="Times New Roman"/>
      <w:b/>
      <w:sz w:val="36"/>
    </w:rPr>
  </w:style>
  <w:style w:type="paragraph" w:styleId="Heading7">
    <w:name w:val="heading 7"/>
    <w:basedOn w:val="Normal"/>
    <w:next w:val="Normal"/>
    <w:qFormat/>
    <w:rsid w:val="003F5F31"/>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outlineLvl w:val="6"/>
    </w:pPr>
    <w:rPr>
      <w:rFonts w:ascii="Times New Roman" w:hAnsi="Times New Roman"/>
      <w:color w:val="0000FF"/>
      <w:sz w:val="22"/>
      <w:u w:val="single"/>
    </w:rPr>
  </w:style>
  <w:style w:type="paragraph" w:styleId="Heading8">
    <w:name w:val="heading 8"/>
    <w:basedOn w:val="Normal"/>
    <w:next w:val="Normal"/>
    <w:qFormat/>
    <w:rsid w:val="003F5F3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outlineLvl w:val="7"/>
    </w:pPr>
    <w:rPr>
      <w:rFonts w:ascii="Times New Roman" w:hAnsi="Times New Roman"/>
      <w:b/>
      <w:sz w:val="22"/>
    </w:rPr>
  </w:style>
  <w:style w:type="paragraph" w:styleId="Heading9">
    <w:name w:val="heading 9"/>
    <w:basedOn w:val="Normal"/>
    <w:next w:val="Normal"/>
    <w:qFormat/>
    <w:rsid w:val="003F5F31"/>
    <w:pPr>
      <w:keepNext/>
      <w:outlineLvl w:val="8"/>
    </w:pPr>
    <w:rPr>
      <w:rFonts w:ascii="Times New Roman" w:hAnsi="Times New Roman"/>
      <w:color w:val="0000F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rsid w:val="003F5F31"/>
    <w:rPr>
      <w:sz w:val="20"/>
    </w:rPr>
  </w:style>
  <w:style w:type="character" w:customStyle="1" w:styleId="QuickA">
    <w:name w:val="Quick A."/>
    <w:rsid w:val="003F5F31"/>
    <w:rPr>
      <w:sz w:val="20"/>
    </w:rPr>
  </w:style>
  <w:style w:type="character" w:customStyle="1" w:styleId="DefaultPara">
    <w:name w:val="Default Para"/>
    <w:rsid w:val="003F5F31"/>
    <w:rPr>
      <w:sz w:val="20"/>
    </w:rPr>
  </w:style>
  <w:style w:type="character" w:customStyle="1" w:styleId="footnoteref">
    <w:name w:val="footnote ref"/>
    <w:rsid w:val="003F5F31"/>
    <w:rPr>
      <w:sz w:val="20"/>
    </w:rPr>
  </w:style>
  <w:style w:type="paragraph" w:styleId="DocumentMap">
    <w:name w:val="Document Map"/>
    <w:basedOn w:val="Normal"/>
    <w:semiHidden/>
    <w:rsid w:val="003F5F31"/>
    <w:pPr>
      <w:shd w:val="clear" w:color="auto" w:fill="000080"/>
    </w:pPr>
    <w:rPr>
      <w:rFonts w:ascii="Tahoma" w:hAnsi="Tahoma"/>
    </w:rPr>
  </w:style>
  <w:style w:type="character" w:styleId="Strong">
    <w:name w:val="Strong"/>
    <w:qFormat/>
    <w:rsid w:val="003F5F31"/>
    <w:rPr>
      <w:sz w:val="20"/>
    </w:rPr>
  </w:style>
  <w:style w:type="character" w:styleId="Emphasis">
    <w:name w:val="Emphasis"/>
    <w:qFormat/>
    <w:rsid w:val="003F5F31"/>
    <w:rPr>
      <w:i/>
      <w:sz w:val="20"/>
    </w:rPr>
  </w:style>
  <w:style w:type="paragraph" w:styleId="BodyText">
    <w:name w:val="Body Text"/>
    <w:basedOn w:val="Normal"/>
    <w:rsid w:val="003F5F31"/>
    <w:pPr>
      <w:keepLines/>
      <w:tabs>
        <w:tab w:val="left" w:pos="0"/>
        <w:tab w:val="left" w:pos="720"/>
        <w:tab w:val="left" w:pos="3870"/>
        <w:tab w:val="left" w:pos="5670"/>
        <w:tab w:val="left" w:pos="7830"/>
        <w:tab w:val="left" w:pos="8550"/>
        <w:tab w:val="left" w:pos="8640"/>
        <w:tab w:val="left" w:pos="9360"/>
      </w:tabs>
      <w:jc w:val="both"/>
    </w:pPr>
    <w:rPr>
      <w:rFonts w:ascii="Times New Roman" w:hAnsi="Times New Roman"/>
      <w:b/>
      <w:color w:val="000000"/>
      <w:sz w:val="24"/>
    </w:rPr>
  </w:style>
  <w:style w:type="paragraph" w:styleId="BodyText2">
    <w:name w:val="Body Text 2"/>
    <w:basedOn w:val="Normal"/>
    <w:rsid w:val="003F5F31"/>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sz w:val="24"/>
    </w:rPr>
  </w:style>
  <w:style w:type="paragraph" w:styleId="BodyText3">
    <w:name w:val="Body Text 3"/>
    <w:basedOn w:val="Normal"/>
    <w:rsid w:val="003F5F31"/>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ascii="Times New Roman" w:hAnsi="Times New Roman"/>
      <w:b/>
      <w:color w:val="FF0000"/>
      <w:sz w:val="24"/>
    </w:rPr>
  </w:style>
  <w:style w:type="paragraph" w:styleId="BodyTextIndent">
    <w:name w:val="Body Text Indent"/>
    <w:basedOn w:val="Normal"/>
    <w:rsid w:val="003F5F31"/>
    <w:pPr>
      <w:widowControl/>
      <w:ind w:left="720"/>
      <w:jc w:val="both"/>
    </w:pPr>
    <w:rPr>
      <w:rFonts w:ascii="Times New Roman" w:hAnsi="Times New Roman"/>
      <w:i/>
    </w:rPr>
  </w:style>
  <w:style w:type="paragraph" w:styleId="BodyTextIndent2">
    <w:name w:val="Body Text Indent 2"/>
    <w:basedOn w:val="Normal"/>
    <w:rsid w:val="003F5F31"/>
    <w:pPr>
      <w:ind w:left="360"/>
      <w:jc w:val="both"/>
    </w:pPr>
    <w:rPr>
      <w:rFonts w:ascii="Times New Roman" w:hAnsi="Times New Roman"/>
      <w:sz w:val="22"/>
    </w:rPr>
  </w:style>
  <w:style w:type="paragraph" w:styleId="BodyTextIndent3">
    <w:name w:val="Body Text Indent 3"/>
    <w:basedOn w:val="Normal"/>
    <w:rsid w:val="003F5F31"/>
    <w:pPr>
      <w:tabs>
        <w:tab w:val="left" w:pos="-90"/>
        <w:tab w:val="left" w:pos="0"/>
        <w:tab w:val="left" w:pos="1350"/>
        <w:tab w:val="left" w:pos="2070"/>
        <w:tab w:val="left" w:pos="2790"/>
        <w:tab w:val="left" w:pos="3510"/>
        <w:tab w:val="left" w:pos="4230"/>
        <w:tab w:val="left" w:pos="4950"/>
        <w:tab w:val="left" w:pos="5670"/>
        <w:tab w:val="left" w:pos="6390"/>
        <w:tab w:val="left" w:pos="7110"/>
        <w:tab w:val="left" w:pos="7830"/>
        <w:tab w:val="left" w:pos="8550"/>
      </w:tabs>
      <w:ind w:firstLine="360"/>
      <w:jc w:val="both"/>
    </w:pPr>
    <w:rPr>
      <w:i/>
      <w:sz w:val="22"/>
    </w:rPr>
  </w:style>
  <w:style w:type="character" w:styleId="Hyperlink">
    <w:name w:val="Hyperlink"/>
    <w:rsid w:val="003F5F31"/>
    <w:rPr>
      <w:color w:val="0000FF"/>
      <w:u w:val="single"/>
    </w:rPr>
  </w:style>
  <w:style w:type="paragraph" w:styleId="Footer">
    <w:name w:val="footer"/>
    <w:basedOn w:val="Normal"/>
    <w:rsid w:val="003F5F31"/>
    <w:pPr>
      <w:tabs>
        <w:tab w:val="center" w:pos="4320"/>
        <w:tab w:val="right" w:pos="8640"/>
      </w:tabs>
    </w:pPr>
  </w:style>
  <w:style w:type="character" w:styleId="PageNumber">
    <w:name w:val="page number"/>
    <w:basedOn w:val="DefaultParagraphFont"/>
    <w:rsid w:val="003F5F31"/>
  </w:style>
  <w:style w:type="paragraph" w:styleId="Title">
    <w:name w:val="Title"/>
    <w:basedOn w:val="Normal"/>
    <w:qFormat/>
    <w:rsid w:val="003F5F31"/>
    <w:pPr>
      <w:tabs>
        <w:tab w:val="left" w:pos="-90"/>
        <w:tab w:val="left" w:pos="2070"/>
        <w:tab w:val="left" w:pos="3870"/>
        <w:tab w:val="left" w:pos="5670"/>
        <w:tab w:val="left" w:pos="7830"/>
        <w:tab w:val="left" w:pos="8550"/>
        <w:tab w:val="left" w:pos="9270"/>
      </w:tabs>
      <w:jc w:val="center"/>
    </w:pPr>
    <w:rPr>
      <w:rFonts w:ascii="Times New Roman" w:hAnsi="Times New Roman"/>
      <w:b/>
      <w:i/>
      <w:color w:val="FF0000"/>
      <w:sz w:val="22"/>
    </w:rPr>
  </w:style>
  <w:style w:type="paragraph" w:styleId="Header">
    <w:name w:val="header"/>
    <w:basedOn w:val="Normal"/>
    <w:rsid w:val="003F5F3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1484</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creator>NY Rural Water Association</dc:creator>
  <cp:lastModifiedBy>Karen Budine</cp:lastModifiedBy>
  <cp:revision>2</cp:revision>
  <cp:lastPrinted>2022-05-16T17:27:00Z</cp:lastPrinted>
  <dcterms:created xsi:type="dcterms:W3CDTF">2025-01-06T12:18:00Z</dcterms:created>
  <dcterms:modified xsi:type="dcterms:W3CDTF">2025-01-06T12:18:00Z</dcterms:modified>
</cp:coreProperties>
</file>